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267"/>
        <w:gridCol w:w="4251"/>
        <w:gridCol w:w="4251"/>
        <w:gridCol w:w="566"/>
      </w:tblGrid>
      <w:tr w:rsidR="00D352B6" w:rsidTr="00D352B6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283"/>
              <w:gridCol w:w="7936"/>
              <w:gridCol w:w="1417"/>
            </w:tblGrid>
            <w:tr w:rsidR="00214E53">
              <w:trPr>
                <w:trHeight w:val="1133"/>
              </w:trPr>
              <w:tc>
                <w:tcPr>
                  <w:tcW w:w="113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noProof/>
                    </w:rPr>
                    <w:drawing>
                      <wp:inline distT="0" distB="0" distL="0" distR="0" wp14:anchorId="56BB4941" wp14:editId="69F629CA">
                        <wp:extent cx="720000" cy="720000"/>
                        <wp:effectExtent l="0" t="0" r="0" b="0"/>
                        <wp:docPr id="2" name="img5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" name="img5.png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2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3" w:type="dxa"/>
                </w:tcPr>
                <w:p w:rsidR="00214E53" w:rsidRDefault="00214E53">
                  <w:pPr>
                    <w:pStyle w:val="EmptyCellLayoutStyle"/>
                    <w:spacing w:after="0" w:line="240" w:lineRule="auto"/>
                  </w:pPr>
                </w:p>
              </w:tc>
              <w:tc>
                <w:tcPr>
                  <w:tcW w:w="7937" w:type="dxa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936"/>
                  </w:tblGrid>
                  <w:tr w:rsidR="00214E53">
                    <w:trPr>
                      <w:trHeight w:val="1055"/>
                    </w:trPr>
                    <w:tc>
                      <w:tcPr>
                        <w:tcW w:w="793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tcMar>
                          <w:top w:w="39" w:type="dxa"/>
                          <w:left w:w="39" w:type="dxa"/>
                          <w:bottom w:w="39" w:type="dxa"/>
                          <w:right w:w="39" w:type="dxa"/>
                        </w:tcMar>
                        <w:vAlign w:val="center"/>
                      </w:tcPr>
                      <w:p w:rsidR="00214E53" w:rsidRDefault="00D9718A">
                        <w:pPr>
                          <w:spacing w:after="0" w:line="240" w:lineRule="auto"/>
                          <w:jc w:val="center"/>
                        </w:pP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t xml:space="preserve">ADNAN MENDERES ÜNİVERSİTESİ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FAKÜLTESİ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 xml:space="preserve">VETERİNER BÖLÜMÜ </w:t>
                        </w:r>
                        <w:r>
                          <w:rPr>
                            <w:rFonts w:ascii="Arial" w:eastAsia="Arial" w:hAnsi="Arial"/>
                            <w:b/>
                            <w:color w:val="000000"/>
                          </w:rPr>
                          <w:br/>
                          <w:t>DERS BİLGİ FORMU</w:t>
                        </w:r>
                      </w:p>
                    </w:tc>
                  </w:tr>
                </w:tbl>
                <w:p w:rsidR="00214E53" w:rsidRDefault="00214E53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</w:tcPr>
                <w:p w:rsidR="00214E53" w:rsidRDefault="00214E53">
                  <w:pPr>
                    <w:pStyle w:val="EmptyCellLayoutStyle"/>
                    <w:spacing w:after="0" w:line="240" w:lineRule="auto"/>
                  </w:pPr>
                </w:p>
              </w:tc>
            </w:tr>
          </w:tbl>
          <w:p w:rsidR="00214E53" w:rsidRDefault="00214E53">
            <w:pPr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214E53">
        <w:trPr>
          <w:trHeight w:val="283"/>
        </w:trPr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4251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D352B6" w:rsidTr="00D352B6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  <w:gridCol w:w="1131"/>
              <w:gridCol w:w="1131"/>
              <w:gridCol w:w="1132"/>
              <w:gridCol w:w="991"/>
              <w:gridCol w:w="848"/>
              <w:gridCol w:w="1132"/>
              <w:gridCol w:w="1131"/>
              <w:gridCol w:w="1274"/>
              <w:gridCol w:w="848"/>
            </w:tblGrid>
            <w:tr w:rsidR="00D352B6" w:rsidTr="00D352B6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Adı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Klinik  Biyokimya</w:t>
                  </w:r>
                  <w:proofErr w:type="gramEnd"/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Kodu</w:t>
                  </w:r>
                </w:p>
              </w:tc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VET501</w:t>
                  </w:r>
                </w:p>
              </w:tc>
              <w:tc>
                <w:tcPr>
                  <w:tcW w:w="992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 Düzeyi</w:t>
                  </w:r>
                </w:p>
              </w:tc>
              <w:tc>
                <w:tcPr>
                  <w:tcW w:w="1133" w:type="dxa"/>
                  <w:gridSpan w:val="4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Lisans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AKTS Kredi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İş Yükü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56 </w:t>
                  </w:r>
                  <w:r>
                    <w:rPr>
                      <w:rFonts w:ascii="Arial" w:eastAsia="Arial" w:hAnsi="Arial"/>
                      <w:i/>
                      <w:color w:val="000000"/>
                      <w:sz w:val="18"/>
                    </w:rPr>
                    <w:t>(Saat)</w:t>
                  </w:r>
                </w:p>
              </w:tc>
              <w:tc>
                <w:tcPr>
                  <w:tcW w:w="992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Teori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1133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275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Laboratuvar</w:t>
                  </w:r>
                </w:p>
              </w:tc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</w:t>
                  </w:r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Dersin Amacı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Hastalıklarla ilişkili biyokimyasal parametreleri  </w:t>
                  </w:r>
                  <w:proofErr w:type="spellStart"/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öğretmek.Tanı</w:t>
                  </w:r>
                  <w:proofErr w:type="spellEnd"/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amaçlı kullanılabilecek biyokimyasal parametreleri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öğretmek.Biyokimyasal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testleri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yaptırmak.Biyokimyasal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test sonuçlarını yorumlamayı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öğretmek.Biochemical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teach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interpretation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of test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results</w:t>
                  </w:r>
                  <w:proofErr w:type="spellEnd"/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Özet İçeriği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lisansüstü öğretim sonrasında temel klinik biyokimya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uygulaması   ve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yorumlamasını sağlayabilmek.</w:t>
                  </w:r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Staj Durum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Yok</w:t>
                  </w:r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1133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Öğretim Yöntemleri</w:t>
                  </w:r>
                </w:p>
              </w:tc>
              <w:tc>
                <w:tcPr>
                  <w:tcW w:w="1133" w:type="dxa"/>
                  <w:gridSpan w:val="8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Anlatım (Takrir), Deney, Tartışma</w:t>
                  </w:r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1133" w:type="dxa"/>
                  <w:gridSpan w:val="3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Dersi Veren Öğretim Elemanı(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ları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)</w:t>
                  </w:r>
                </w:p>
              </w:tc>
              <w:tc>
                <w:tcPr>
                  <w:tcW w:w="1133" w:type="dxa"/>
                  <w:gridSpan w:val="7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Prof. Dr. Ayşegül BİLDİK, Prof. Dr. Funda KIRAL, Prof. Dr. Pınar Alkım ULUTAŞ</w:t>
                  </w:r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1133" w:type="dxa"/>
                  <w:gridSpan w:val="10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214E53">
                  <w:pPr>
                    <w:spacing w:after="0" w:line="240" w:lineRule="auto"/>
                  </w:pPr>
                </w:p>
              </w:tc>
            </w:tr>
          </w:tbl>
          <w:p w:rsidR="00214E53" w:rsidRDefault="00214E53">
            <w:pPr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D352B6" w:rsidTr="00D352B6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57"/>
              <w:gridCol w:w="10094"/>
            </w:tblGrid>
            <w:tr w:rsidR="00D352B6" w:rsidTr="00D352B6">
              <w:trPr>
                <w:trHeight w:val="205"/>
              </w:trPr>
              <w:tc>
                <w:tcPr>
                  <w:tcW w:w="2551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 Koşulları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Ön Koşul</w:t>
                  </w:r>
                </w:p>
              </w:tc>
              <w:tc>
                <w:tcPr>
                  <w:tcW w:w="82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D352B6" w:rsidRDefault="00D9718A">
                  <w:pPr>
                    <w:spacing w:after="0" w:line="240" w:lineRule="auto"/>
                    <w:rPr>
                      <w:rFonts w:ascii="Arial" w:eastAsia="Arial" w:hAnsi="Arial"/>
                      <w:color w:val="000000"/>
                      <w:sz w:val="18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VET201&amp;VET202&amp;VET203&amp;VET204&amp;VET205&amp;VET206&amp;VET207&amp;VET208&amp;VET209&amp;VET210&amp;VET211&amp;VET212&amp;VET213&amp;</w:t>
                  </w:r>
                </w:p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VET214&amp;VET215&amp;VET216&amp;VET217&amp;VET218&amp;</w:t>
                  </w: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VET101&amp;VET102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2551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AKTS Kredi Koşulu</w:t>
                  </w:r>
                </w:p>
              </w:tc>
              <w:tc>
                <w:tcPr>
                  <w:tcW w:w="822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150</w:t>
                  </w:r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2551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214E53">
                  <w:pPr>
                    <w:spacing w:after="0" w:line="240" w:lineRule="auto"/>
                  </w:pPr>
                </w:p>
              </w:tc>
            </w:tr>
          </w:tbl>
          <w:p w:rsidR="00214E53" w:rsidRDefault="00214E53">
            <w:pPr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D352B6" w:rsidTr="00D352B6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2"/>
          </w:tcPr>
          <w:p w:rsidR="00214E53" w:rsidRDefault="00214E53">
            <w:pPr>
              <w:spacing w:after="0" w:line="240" w:lineRule="auto"/>
            </w:pPr>
          </w:p>
        </w:tc>
        <w:tc>
          <w:tcPr>
            <w:tcW w:w="4251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D352B6" w:rsidTr="00D352B6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6"/>
            </w:tblGrid>
            <w:tr w:rsidR="00D352B6" w:rsidTr="00D352B6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 Kitabı / Önerilen Kaynaklar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Turgut K, Veteriner Klinik laboratuvar Teşhis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Karagül H, Altıntaş A, Fidancı UR, Sel T. Klinik Biyokimya,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Medisan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Yayınları, 2000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Kaneko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JJ.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Clinical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Biochemistry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of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Domestic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Animals,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Academic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press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fifth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edition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, 1997. </w:t>
                  </w:r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214E53">
                  <w:pPr>
                    <w:spacing w:after="0" w:line="240" w:lineRule="auto"/>
                  </w:pPr>
                </w:p>
              </w:tc>
            </w:tr>
          </w:tbl>
          <w:p w:rsidR="00214E53" w:rsidRDefault="00214E53">
            <w:pPr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D352B6" w:rsidTr="00D352B6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1981"/>
              <w:gridCol w:w="7920"/>
            </w:tblGrid>
            <w:tr w:rsidR="00D352B6" w:rsidTr="00D352B6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Haftalara Göre Ders Konuları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Laboratuvar güvenliği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Biyokimyasal materyallerin toplanması ve transferi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Kan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glukoz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analizi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Kan protein analizi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Kan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lipid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analizi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Karaciğer enzimleri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7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Kan kalsiyum düzeyi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Kan P düzeyi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9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Kreatinin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düzeyi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Ürik asit düzeyi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 analizleri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12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İdrar taşı analizleri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13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Tiroid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fonksiyon testleri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BOS analizi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85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</w:t>
                  </w:r>
                </w:p>
              </w:tc>
              <w:tc>
                <w:tcPr>
                  <w:tcW w:w="198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Uygulama</w:t>
                  </w:r>
                </w:p>
              </w:tc>
              <w:tc>
                <w:tcPr>
                  <w:tcW w:w="7937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Transudat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exudat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 xml:space="preserve"> </w:t>
                  </w:r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850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214E53">
                  <w:pPr>
                    <w:spacing w:after="0" w:line="240" w:lineRule="auto"/>
                  </w:pPr>
                </w:p>
              </w:tc>
              <w:tc>
                <w:tcPr>
                  <w:tcW w:w="198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214E53">
                  <w:pPr>
                    <w:spacing w:after="0" w:line="240" w:lineRule="auto"/>
                  </w:pPr>
                </w:p>
              </w:tc>
            </w:tr>
          </w:tbl>
          <w:p w:rsidR="00214E53" w:rsidRDefault="00214E53">
            <w:pPr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D352B6" w:rsidTr="00D352B6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p w:rsidR="00214E53" w:rsidRDefault="00214E53">
            <w:pPr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D352B6" w:rsidTr="00D352B6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5"/>
              <w:gridCol w:w="10186"/>
            </w:tblGrid>
            <w:tr w:rsidR="00D352B6" w:rsidTr="00D352B6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DCDCDC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  <w:sz w:val="18"/>
                    </w:rPr>
                    <w:t>Dersin Öğrenme Çıktıları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Klinikte tanı amaçlı kullanılabilecek ve hastalıkla ilişkili biyokimyasal parametreleri bilir ve seçer.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Temel biyokimyasal testleri yapabilir</w:t>
                  </w:r>
                </w:p>
              </w:tc>
            </w:tr>
            <w:tr w:rsidR="00214E53">
              <w:trPr>
                <w:trHeight w:val="205"/>
              </w:trPr>
              <w:tc>
                <w:tcPr>
                  <w:tcW w:w="566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D9718A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</w:t>
                  </w:r>
                </w:p>
              </w:tc>
              <w:tc>
                <w:tcPr>
                  <w:tcW w:w="10204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214E53" w:rsidRDefault="00D9718A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Biyokimyasal testlerin sonuçlarını yorumlayabilir</w:t>
                  </w:r>
                </w:p>
              </w:tc>
            </w:tr>
            <w:tr w:rsidR="00D352B6" w:rsidTr="00D352B6">
              <w:trPr>
                <w:trHeight w:val="205"/>
              </w:trPr>
              <w:tc>
                <w:tcPr>
                  <w:tcW w:w="56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vAlign w:val="center"/>
                </w:tcPr>
                <w:p w:rsidR="00214E53" w:rsidRDefault="00214E53">
                  <w:pPr>
                    <w:spacing w:after="0" w:line="240" w:lineRule="auto"/>
                  </w:pPr>
                </w:p>
              </w:tc>
            </w:tr>
          </w:tbl>
          <w:p w:rsidR="00214E53" w:rsidRDefault="00214E53">
            <w:pPr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D352B6" w:rsidTr="00D352B6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p w:rsidR="00214E53" w:rsidRDefault="00214E53">
            <w:pPr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D352B6" w:rsidTr="00D352B6">
        <w:trPr>
          <w:trHeight w:val="283"/>
        </w:trPr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  <w:gridSpan w:val="3"/>
          </w:tcPr>
          <w:p w:rsidR="00214E53" w:rsidRDefault="00214E53">
            <w:pPr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  <w:tr w:rsidR="00214E53"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2267" w:type="dxa"/>
          </w:tcPr>
          <w:p w:rsidR="00214E53" w:rsidRDefault="00214E53">
            <w:pPr>
              <w:spacing w:after="0" w:line="240" w:lineRule="auto"/>
            </w:pPr>
          </w:p>
        </w:tc>
        <w:tc>
          <w:tcPr>
            <w:tcW w:w="4251" w:type="dxa"/>
          </w:tcPr>
          <w:p w:rsidR="00214E53" w:rsidRDefault="00214E53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4251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  <w:tc>
          <w:tcPr>
            <w:tcW w:w="566" w:type="dxa"/>
          </w:tcPr>
          <w:p w:rsidR="00214E53" w:rsidRDefault="00214E53">
            <w:pPr>
              <w:pStyle w:val="EmptyCellLayoutStyle"/>
              <w:spacing w:after="0" w:line="240" w:lineRule="auto"/>
            </w:pPr>
          </w:p>
        </w:tc>
      </w:tr>
    </w:tbl>
    <w:p w:rsidR="00214E53" w:rsidRDefault="00214E53">
      <w:pPr>
        <w:spacing w:after="0" w:line="240" w:lineRule="auto"/>
      </w:pPr>
    </w:p>
    <w:sectPr w:rsidR="00214E53">
      <w:headerReference w:type="default" r:id="rId9"/>
      <w:footerReference w:type="default" r:id="rId10"/>
      <w:pgSz w:w="11905" w:h="16837"/>
      <w:pgMar w:top="0" w:right="0" w:bottom="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718A" w:rsidRDefault="00D9718A">
      <w:pPr>
        <w:spacing w:after="0" w:line="240" w:lineRule="auto"/>
      </w:pPr>
      <w:r>
        <w:separator/>
      </w:r>
    </w:p>
  </w:endnote>
  <w:endnote w:type="continuationSeparator" w:id="0">
    <w:p w:rsidR="00D9718A" w:rsidRDefault="00D97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718A" w:rsidRDefault="00D9718A">
      <w:pPr>
        <w:spacing w:after="0" w:line="240" w:lineRule="auto"/>
      </w:pPr>
      <w:r>
        <w:separator/>
      </w:r>
    </w:p>
  </w:footnote>
  <w:footnote w:type="continuationSeparator" w:id="0">
    <w:p w:rsidR="00D9718A" w:rsidRDefault="00D97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66"/>
      <w:gridCol w:w="10771"/>
      <w:gridCol w:w="566"/>
    </w:tblGrid>
    <w:tr w:rsidR="00214E53">
      <w:tc>
        <w:tcPr>
          <w:tcW w:w="566" w:type="dxa"/>
        </w:tcPr>
        <w:p w:rsidR="00214E53" w:rsidRDefault="00214E53">
          <w:pPr>
            <w:pStyle w:val="EmptyCellLayoutStyle"/>
            <w:spacing w:after="0" w:line="240" w:lineRule="auto"/>
          </w:pPr>
        </w:p>
      </w:tc>
      <w:tc>
        <w:tcPr>
          <w:tcW w:w="10771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10771"/>
          </w:tblGrid>
          <w:tr w:rsidR="00214E53">
            <w:trPr>
              <w:trHeight w:val="205"/>
            </w:trPr>
            <w:tc>
              <w:tcPr>
                <w:tcW w:w="10771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  <w:vAlign w:val="center"/>
              </w:tcPr>
              <w:p w:rsidR="00214E53" w:rsidRDefault="00D9718A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i/>
                    <w:color w:val="C0C0C0"/>
                    <w:sz w:val="12"/>
                  </w:rPr>
                  <w:t>Ders Bilgi Formu</w:t>
                </w:r>
              </w:p>
            </w:tc>
          </w:tr>
        </w:tbl>
        <w:p w:rsidR="00214E53" w:rsidRDefault="00214E53">
          <w:pPr>
            <w:spacing w:after="0" w:line="240" w:lineRule="auto"/>
          </w:pPr>
        </w:p>
      </w:tc>
      <w:tc>
        <w:tcPr>
          <w:tcW w:w="566" w:type="dxa"/>
        </w:tcPr>
        <w:p w:rsidR="00214E53" w:rsidRDefault="00214E53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E53"/>
    <w:rsid w:val="00214E53"/>
    <w:rsid w:val="00D352B6"/>
    <w:rsid w:val="00D97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5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52B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D35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352B6"/>
  </w:style>
  <w:style w:type="paragraph" w:styleId="Altbilgi">
    <w:name w:val="footer"/>
    <w:basedOn w:val="Normal"/>
    <w:link w:val="AltbilgiChar"/>
    <w:uiPriority w:val="99"/>
    <w:unhideWhenUsed/>
    <w:rsid w:val="00D35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352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35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352B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D35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D352B6"/>
  </w:style>
  <w:style w:type="paragraph" w:styleId="Altbilgi">
    <w:name w:val="footer"/>
    <w:basedOn w:val="Normal"/>
    <w:link w:val="AltbilgiChar"/>
    <w:uiPriority w:val="99"/>
    <w:unhideWhenUsed/>
    <w:rsid w:val="00D352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D35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DersBilgiFormu</vt:lpstr>
    </vt:vector>
  </TitlesOfParts>
  <Company>NouS TncTR</Company>
  <LinksUpToDate>false</LinksUpToDate>
  <CharactersWithSpaces>2067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DersBilgiFormu</dc:title>
  <dc:creator>AsusNB</dc:creator>
  <cp:lastModifiedBy>AsusNB</cp:lastModifiedBy>
  <cp:revision>2</cp:revision>
  <dcterms:created xsi:type="dcterms:W3CDTF">2017-11-14T20:41:00Z</dcterms:created>
  <dcterms:modified xsi:type="dcterms:W3CDTF">2017-11-14T20:41:00Z</dcterms:modified>
</cp:coreProperties>
</file>